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619" w14:textId="3303690A" w:rsidR="00E33BDA" w:rsidRPr="00E33BDA" w:rsidRDefault="00E33BDA" w:rsidP="00E33BDA">
      <w:pPr>
        <w:jc w:val="center"/>
        <w:rPr>
          <w:rFonts w:ascii="Open Sans" w:eastAsia="Times New Roman" w:hAnsi="Open Sans" w:cs="Open Sans" w:hint="eastAsia"/>
          <w:color w:val="333333"/>
          <w:sz w:val="40"/>
          <w:szCs w:val="40"/>
          <w:u w:val="none"/>
          <w:shd w:val="clear" w:color="auto" w:fill="E0F2F7"/>
        </w:rPr>
      </w:pPr>
      <w:r w:rsidRPr="00E33BDA">
        <w:rPr>
          <w:rFonts w:ascii="SimSun" w:eastAsia="SimSun" w:hAnsi="SimSun" w:cs="SimSun" w:hint="eastAsia"/>
          <w:color w:val="333333"/>
          <w:sz w:val="40"/>
          <w:szCs w:val="40"/>
          <w:u w:val="none"/>
          <w:shd w:val="clear" w:color="auto" w:fill="E0F2F7"/>
        </w:rPr>
        <w:t>的</w:t>
      </w:r>
    </w:p>
    <w:p w14:paraId="60B890D2" w14:textId="77777777" w:rsidR="00E33BDA" w:rsidRPr="00E33BDA" w:rsidRDefault="00E33BDA" w:rsidP="00E33BDA">
      <w:pPr>
        <w:jc w:val="center"/>
        <w:rPr>
          <w:rFonts w:ascii="Open Sans" w:eastAsia="Times New Roman" w:hAnsi="Open Sans" w:cs="Open Sans"/>
          <w:color w:val="333333"/>
          <w:sz w:val="20"/>
          <w:szCs w:val="20"/>
          <w:u w:val="none"/>
          <w:shd w:val="clear" w:color="auto" w:fill="E0F2F7"/>
        </w:rPr>
      </w:pPr>
    </w:p>
    <w:p w14:paraId="79F4A2B1" w14:textId="24E16646" w:rsidR="00E33BDA" w:rsidRPr="00E33BDA" w:rsidRDefault="00E33BDA" w:rsidP="00E33BDA">
      <w:pPr>
        <w:jc w:val="center"/>
        <w:rPr>
          <w:rFonts w:ascii="Open Sans" w:eastAsia="Times New Roman" w:hAnsi="Open Sans" w:cs="Open Sans"/>
          <w:color w:val="333333"/>
          <w:sz w:val="28"/>
          <w:szCs w:val="28"/>
          <w:u w:val="none"/>
          <w:shd w:val="clear" w:color="auto" w:fill="E0F2F7"/>
        </w:rPr>
      </w:pPr>
      <w:r w:rsidRPr="00E33BDA">
        <w:rPr>
          <w:rFonts w:ascii="Open Sans" w:eastAsia="Times New Roman" w:hAnsi="Open Sans" w:cs="Open Sans"/>
          <w:color w:val="333333"/>
          <w:sz w:val="28"/>
          <w:szCs w:val="28"/>
          <w:u w:val="none"/>
          <w:shd w:val="clear" w:color="auto" w:fill="E0F2F7"/>
        </w:rPr>
        <w:t xml:space="preserve">Noun 1 + </w:t>
      </w:r>
      <w:r w:rsidRPr="00E33BDA">
        <w:rPr>
          <w:rFonts w:ascii="Microsoft YaHei" w:eastAsia="Microsoft YaHei" w:hAnsi="Microsoft YaHei" w:cs="Microsoft YaHei" w:hint="eastAsia"/>
          <w:color w:val="333333"/>
          <w:sz w:val="28"/>
          <w:szCs w:val="28"/>
          <w:u w:val="none"/>
          <w:shd w:val="clear" w:color="auto" w:fill="E0F2F7"/>
        </w:rPr>
        <w:t>的</w:t>
      </w:r>
      <w:r w:rsidRPr="00E33BDA">
        <w:rPr>
          <w:rFonts w:ascii="Open Sans" w:eastAsia="Times New Roman" w:hAnsi="Open Sans" w:cs="Open Sans"/>
          <w:color w:val="333333"/>
          <w:sz w:val="28"/>
          <w:szCs w:val="28"/>
          <w:u w:val="none"/>
          <w:shd w:val="clear" w:color="auto" w:fill="E0F2F7"/>
        </w:rPr>
        <w:t xml:space="preserve"> + Noun 2</w:t>
      </w:r>
    </w:p>
    <w:p w14:paraId="761D4366" w14:textId="5BAF9431" w:rsidR="00E33BDA" w:rsidRPr="00E33BDA" w:rsidRDefault="00E33BDA" w:rsidP="00E33BDA">
      <w:pPr>
        <w:rPr>
          <w:rFonts w:ascii="Open Sans" w:eastAsia="Times New Roman" w:hAnsi="Open Sans" w:cs="Open Sans"/>
          <w:color w:val="333333"/>
          <w:szCs w:val="24"/>
          <w:u w:val="none"/>
          <w:shd w:val="clear" w:color="auto" w:fill="E0F2F7"/>
        </w:rPr>
      </w:pPr>
    </w:p>
    <w:p w14:paraId="56C86F82" w14:textId="77777777" w:rsidR="00E33BDA" w:rsidRPr="00E33BDA" w:rsidRDefault="00E33BDA" w:rsidP="00E33BDA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b/>
          <w:bCs/>
          <w:color w:val="333333"/>
        </w:rPr>
      </w:pPr>
      <w:r w:rsidRPr="00E33BDA">
        <w:rPr>
          <w:rFonts w:ascii="Open Sans" w:hAnsi="Open Sans" w:cs="Open Sans"/>
          <w:b/>
          <w:bCs/>
          <w:color w:val="333333"/>
        </w:rPr>
        <w:t>This means "Noun 1's Noun 2" (where Noun 2 belongs to Noun 1).</w:t>
      </w:r>
    </w:p>
    <w:p w14:paraId="626ABB2C" w14:textId="77777777" w:rsidR="00E33BDA" w:rsidRPr="00E33BDA" w:rsidRDefault="00E33BDA" w:rsidP="00E33BDA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b/>
          <w:bCs/>
          <w:color w:val="333333"/>
        </w:rPr>
      </w:pPr>
      <w:r w:rsidRPr="00E33BDA">
        <w:rPr>
          <w:rFonts w:ascii="Open Sans" w:hAnsi="Open Sans" w:cs="Open Sans"/>
          <w:b/>
          <w:bCs/>
          <w:color w:val="333333"/>
        </w:rPr>
        <w:t>The structure is super simple. It will take a bit of time before you realize how truly universal this pattern is. It doesn't matter whether the "Noun 1" is a person, place, or thing, or even if it's a pronoun (like "he," "she," or "it"). The structure stays consistent.</w:t>
      </w:r>
    </w:p>
    <w:p w14:paraId="79D50A9E" w14:textId="77777777" w:rsidR="00E33BDA" w:rsidRPr="00E33BDA" w:rsidRDefault="00E33BDA" w:rsidP="00E33BDA">
      <w:p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u w:val="none"/>
        </w:rPr>
      </w:pPr>
    </w:p>
    <w:p w14:paraId="1E9FCC97" w14:textId="77777777" w:rsidR="00E33BDA" w:rsidRDefault="00E33BDA" w:rsidP="00E33BDA">
      <w:pPr>
        <w:pStyle w:val="ListParagraph"/>
        <w:numPr>
          <w:ilvl w:val="0"/>
          <w:numId w:val="2"/>
        </w:numPr>
        <w:spacing w:line="600" w:lineRule="auto"/>
        <w:rPr>
          <w:b w:val="0"/>
          <w:bCs w:val="0"/>
          <w:color w:val="000000" w:themeColor="text1"/>
          <w:u w:val="none"/>
        </w:rPr>
      </w:pPr>
      <w:r>
        <w:rPr>
          <w:b w:val="0"/>
          <w:bCs w:val="0"/>
          <w:color w:val="000000" w:themeColor="text1"/>
          <w:u w:val="none"/>
        </w:rPr>
        <w:t>Dr. Liu’s</w:t>
      </w:r>
      <w:r w:rsidRPr="00E33BDA">
        <w:rPr>
          <w:b w:val="0"/>
          <w:bCs w:val="0"/>
          <w:color w:val="000000" w:themeColor="text1"/>
          <w:u w:val="none"/>
        </w:rPr>
        <w:t xml:space="preserve"> cell phone is red.</w:t>
      </w:r>
    </w:p>
    <w:p w14:paraId="72908F79" w14:textId="2D79AA32" w:rsidR="00E33BDA" w:rsidRDefault="00E33BDA" w:rsidP="00E33BDA">
      <w:pPr>
        <w:pStyle w:val="ListParagraph"/>
        <w:numPr>
          <w:ilvl w:val="0"/>
          <w:numId w:val="2"/>
        </w:numPr>
        <w:spacing w:line="600" w:lineRule="auto"/>
        <w:rPr>
          <w:rFonts w:hint="eastAsia"/>
          <w:b w:val="0"/>
          <w:bCs w:val="0"/>
          <w:color w:val="000000" w:themeColor="text1"/>
          <w:u w:val="none"/>
        </w:rPr>
      </w:pPr>
      <w:r>
        <w:rPr>
          <w:b w:val="0"/>
          <w:bCs w:val="0"/>
          <w:color w:val="000000" w:themeColor="text1"/>
          <w:u w:val="none"/>
        </w:rPr>
        <w:t>He is my good friend.</w:t>
      </w:r>
    </w:p>
    <w:p w14:paraId="0B668C17" w14:textId="6AA468B5" w:rsidR="00E33BDA" w:rsidRPr="00E33BDA" w:rsidRDefault="00E33BDA" w:rsidP="00E33BDA">
      <w:pPr>
        <w:pStyle w:val="ListParagraph"/>
        <w:numPr>
          <w:ilvl w:val="0"/>
          <w:numId w:val="2"/>
        </w:numPr>
        <w:spacing w:line="600" w:lineRule="auto"/>
        <w:rPr>
          <w:b w:val="0"/>
          <w:bCs w:val="0"/>
          <w:color w:val="000000" w:themeColor="text1"/>
          <w:u w:val="none"/>
        </w:rPr>
      </w:pPr>
      <w:r>
        <w:rPr>
          <w:b w:val="0"/>
          <w:bCs w:val="0"/>
          <w:color w:val="000000" w:themeColor="text1"/>
          <w:u w:val="none"/>
        </w:rPr>
        <w:t>I like green apples.</w:t>
      </w:r>
    </w:p>
    <w:p w14:paraId="71B90C1F" w14:textId="513C250F" w:rsidR="00E33BDA" w:rsidRPr="00E33BDA" w:rsidRDefault="00E33BDA" w:rsidP="00E33BDA">
      <w:pPr>
        <w:pStyle w:val="ListParagraph"/>
        <w:numPr>
          <w:ilvl w:val="0"/>
          <w:numId w:val="2"/>
        </w:numPr>
        <w:spacing w:line="600" w:lineRule="auto"/>
        <w:rPr>
          <w:b w:val="0"/>
          <w:bCs w:val="0"/>
          <w:color w:val="000000" w:themeColor="text1"/>
          <w:u w:val="none"/>
        </w:rPr>
      </w:pPr>
      <w:r w:rsidRPr="00E33BDA">
        <w:rPr>
          <w:b w:val="0"/>
          <w:bCs w:val="0"/>
          <w:color w:val="000000" w:themeColor="text1"/>
          <w:u w:val="none"/>
        </w:rPr>
        <w:t xml:space="preserve"> This is my grandma. </w:t>
      </w:r>
    </w:p>
    <w:p w14:paraId="5A8C6181" w14:textId="4051DFA4" w:rsidR="00E33BDA" w:rsidRDefault="00E33BDA" w:rsidP="00E33BDA">
      <w:pPr>
        <w:ind w:left="360"/>
        <w:rPr>
          <w:b w:val="0"/>
          <w:bCs w:val="0"/>
          <w:color w:val="000000" w:themeColor="text1"/>
          <w:u w:val="none"/>
        </w:rPr>
      </w:pPr>
    </w:p>
    <w:p w14:paraId="4A32326C" w14:textId="77777777" w:rsidR="00E33BDA" w:rsidRPr="00E33BDA" w:rsidRDefault="00E33BDA" w:rsidP="00E33BDA">
      <w:pPr>
        <w:shd w:val="clear" w:color="auto" w:fill="FFFFFF"/>
        <w:spacing w:after="300"/>
        <w:rPr>
          <w:rFonts w:ascii="Open Sans" w:eastAsia="Times New Roman" w:hAnsi="Open Sans" w:cs="Open Sans"/>
          <w:color w:val="333333"/>
          <w:szCs w:val="24"/>
          <w:u w:val="none"/>
        </w:rPr>
      </w:pPr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>Normally </w:t>
      </w:r>
      <w:hyperlink r:id="rId5" w:tooltip="Expressing possession with &quot;de&quot;" w:history="1">
        <w:r w:rsidRPr="00E33BDA">
          <w:rPr>
            <w:rFonts w:ascii="Open Sans" w:eastAsia="Times New Roman" w:hAnsi="Open Sans" w:cs="Open Sans"/>
            <w:color w:val="333333"/>
            <w:szCs w:val="24"/>
            <w:u w:val="none"/>
          </w:rPr>
          <w:t>possession</w:t>
        </w:r>
      </w:hyperlink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> is expressed using the </w:t>
      </w:r>
      <w:hyperlink r:id="rId6" w:tooltip="Particle" w:history="1">
        <w:r w:rsidRPr="00E33BDA">
          <w:rPr>
            <w:rFonts w:ascii="Open Sans" w:eastAsia="Times New Roman" w:hAnsi="Open Sans" w:cs="Open Sans"/>
            <w:color w:val="333333"/>
            <w:szCs w:val="24"/>
            <w:u w:val="none"/>
          </w:rPr>
          <w:t>particle</w:t>
        </w:r>
      </w:hyperlink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> </w:t>
      </w:r>
      <w:r w:rsidRPr="00E33BDA">
        <w:rPr>
          <w:rFonts w:ascii="Microsoft YaHei" w:eastAsia="Microsoft YaHei" w:hAnsi="Microsoft YaHei" w:cs="Microsoft YaHei" w:hint="eastAsia"/>
          <w:color w:val="333333"/>
          <w:szCs w:val="24"/>
          <w:u w:val="none"/>
        </w:rPr>
        <w:t>的</w:t>
      </w:r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 xml:space="preserve"> (de). However, you can omit </w:t>
      </w:r>
      <w:r w:rsidRPr="00E33BDA">
        <w:rPr>
          <w:rFonts w:ascii="Microsoft YaHei" w:eastAsia="Microsoft YaHei" w:hAnsi="Microsoft YaHei" w:cs="Microsoft YaHei" w:hint="eastAsia"/>
          <w:color w:val="333333"/>
          <w:szCs w:val="24"/>
          <w:u w:val="none"/>
        </w:rPr>
        <w:t>的</w:t>
      </w:r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 xml:space="preserve"> (de) in these cases:</w:t>
      </w:r>
    </w:p>
    <w:p w14:paraId="02C5389F" w14:textId="77777777" w:rsidR="00E33BDA" w:rsidRPr="00E33BDA" w:rsidRDefault="00E33BDA" w:rsidP="00E33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080"/>
        <w:rPr>
          <w:rFonts w:ascii="Open Sans" w:eastAsia="Times New Roman" w:hAnsi="Open Sans" w:cs="Open Sans"/>
          <w:color w:val="333333"/>
          <w:szCs w:val="24"/>
          <w:u w:val="none"/>
        </w:rPr>
      </w:pPr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>A close personal relationship is involved (family, close friends, boyfriends or girlfriends)</w:t>
      </w:r>
    </w:p>
    <w:p w14:paraId="6319E801" w14:textId="77777777" w:rsidR="00E33BDA" w:rsidRPr="00E33BDA" w:rsidRDefault="00E33BDA" w:rsidP="00E33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080"/>
        <w:rPr>
          <w:rFonts w:ascii="Open Sans" w:eastAsia="Times New Roman" w:hAnsi="Open Sans" w:cs="Open Sans"/>
          <w:color w:val="333333"/>
          <w:szCs w:val="24"/>
          <w:u w:val="none"/>
        </w:rPr>
      </w:pPr>
      <w:r w:rsidRPr="00E33BDA">
        <w:rPr>
          <w:rFonts w:ascii="Open Sans" w:eastAsia="Times New Roman" w:hAnsi="Open Sans" w:cs="Open Sans"/>
          <w:color w:val="333333"/>
          <w:szCs w:val="24"/>
          <w:u w:val="none"/>
        </w:rPr>
        <w:t>An institutional or organizational relationship is involved (school, work)</w:t>
      </w:r>
    </w:p>
    <w:p w14:paraId="668E3868" w14:textId="77777777" w:rsidR="00BE5DF8" w:rsidRDefault="00BE5DF8" w:rsidP="00E33BDA">
      <w:pPr>
        <w:shd w:val="clear" w:color="auto" w:fill="FFFFFF"/>
        <w:spacing w:after="300"/>
        <w:rPr>
          <w:rFonts w:ascii="Open Sans" w:eastAsia="Times New Roman" w:hAnsi="Open Sans" w:cs="Open Sans"/>
          <w:color w:val="333333"/>
          <w:szCs w:val="24"/>
          <w:u w:val="none"/>
        </w:rPr>
      </w:pPr>
    </w:p>
    <w:p w14:paraId="355CCC87" w14:textId="050D33F0" w:rsidR="00BE5DF8" w:rsidRPr="00BE5DF8" w:rsidRDefault="00BE5DF8" w:rsidP="00BE5DF8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SimSun" w:eastAsia="SimSun" w:hAnsi="SimSun" w:cs="SimSun"/>
          <w:color w:val="333333"/>
          <w:sz w:val="32"/>
          <w:szCs w:val="32"/>
          <w:u w:val="none"/>
        </w:rPr>
      </w:pPr>
      <w:r w:rsidRPr="00BE5DF8">
        <w:rPr>
          <w:rFonts w:ascii="SimSun" w:eastAsia="SimSun" w:hAnsi="SimSun" w:cs="SimSun" w:hint="eastAsia"/>
          <w:color w:val="333333"/>
          <w:sz w:val="32"/>
          <w:szCs w:val="32"/>
          <w:u w:val="none"/>
        </w:rPr>
        <w:t>她的姐姐很漂亮：</w:t>
      </w:r>
    </w:p>
    <w:p w14:paraId="15DE4C7D" w14:textId="0CCF3ABE" w:rsidR="00BE5DF8" w:rsidRPr="00BE5DF8" w:rsidRDefault="00BE5DF8" w:rsidP="00BE5DF8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Open Sans" w:eastAsia="Times New Roman" w:hAnsi="Open Sans" w:cs="Open Sans" w:hint="eastAsia"/>
          <w:color w:val="333333"/>
          <w:sz w:val="32"/>
          <w:szCs w:val="32"/>
          <w:u w:val="none"/>
        </w:rPr>
      </w:pPr>
      <w:r w:rsidRPr="00BE5DF8">
        <w:rPr>
          <w:rFonts w:ascii="SimSun" w:eastAsia="SimSun" w:hAnsi="SimSun" w:cs="SimSun" w:hint="eastAsia"/>
          <w:color w:val="333333"/>
          <w:sz w:val="32"/>
          <w:szCs w:val="32"/>
          <w:u w:val="none"/>
        </w:rPr>
        <w:t>我们的学校很大：</w:t>
      </w:r>
    </w:p>
    <w:p w14:paraId="1FFD6208" w14:textId="77777777" w:rsidR="00E33BDA" w:rsidRPr="00E33BDA" w:rsidRDefault="00E33BDA" w:rsidP="00E33BDA">
      <w:pPr>
        <w:ind w:left="360"/>
        <w:rPr>
          <w:rFonts w:hint="eastAsia"/>
          <w:b w:val="0"/>
          <w:bCs w:val="0"/>
          <w:color w:val="000000" w:themeColor="text1"/>
          <w:u w:val="none"/>
        </w:rPr>
      </w:pPr>
    </w:p>
    <w:sectPr w:rsidR="00E33BDA" w:rsidRPr="00E3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8B6"/>
    <w:multiLevelType w:val="multilevel"/>
    <w:tmpl w:val="C12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204B2"/>
    <w:multiLevelType w:val="hybridMultilevel"/>
    <w:tmpl w:val="C61A6D80"/>
    <w:lvl w:ilvl="0" w:tplc="BC40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3FA1"/>
    <w:multiLevelType w:val="hybridMultilevel"/>
    <w:tmpl w:val="8A6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20C5"/>
    <w:multiLevelType w:val="hybridMultilevel"/>
    <w:tmpl w:val="523AEDFE"/>
    <w:lvl w:ilvl="0" w:tplc="4A0C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49777">
    <w:abstractNumId w:val="1"/>
  </w:num>
  <w:num w:numId="2" w16cid:durableId="83653817">
    <w:abstractNumId w:val="3"/>
  </w:num>
  <w:num w:numId="3" w16cid:durableId="975335869">
    <w:abstractNumId w:val="0"/>
  </w:num>
  <w:num w:numId="4" w16cid:durableId="26234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DA"/>
    <w:rsid w:val="00374AED"/>
    <w:rsid w:val="005241CA"/>
    <w:rsid w:val="00696386"/>
    <w:rsid w:val="00BE5DF8"/>
    <w:rsid w:val="00DE1281"/>
    <w:rsid w:val="00E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E8ECB"/>
  <w15:chartTrackingRefBased/>
  <w15:docId w15:val="{3789D766-1EFD-6B4E-ADBF-279734F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 w:val="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NormalWeb">
    <w:name w:val="Normal (Web)"/>
    <w:basedOn w:val="Normal"/>
    <w:uiPriority w:val="99"/>
    <w:semiHidden/>
    <w:unhideWhenUsed/>
    <w:rsid w:val="00E33B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szCs w:val="24"/>
      <w:u w:val="none"/>
    </w:rPr>
  </w:style>
  <w:style w:type="paragraph" w:styleId="ListParagraph">
    <w:name w:val="List Paragraph"/>
    <w:basedOn w:val="Normal"/>
    <w:uiPriority w:val="34"/>
    <w:qFormat/>
    <w:rsid w:val="00E33B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allsetlearning.com/chinese/grammar/Particle" TargetMode="External"/><Relationship Id="rId5" Type="http://schemas.openxmlformats.org/officeDocument/2006/relationships/hyperlink" Target="https://resources.allsetlearning.com/chinese/grammar/Expressing_possession_with_%22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2022-04-18T15:17:00Z</dcterms:created>
  <dcterms:modified xsi:type="dcterms:W3CDTF">2022-04-18T15:24:00Z</dcterms:modified>
</cp:coreProperties>
</file>